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47" w:rsidRDefault="0020313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6EDB5D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2" DrawAspect="Content" ObjectID="_1653490616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5E3047" w:rsidRDefault="002031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5E3047" w:rsidRDefault="005E3047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5E3047" w:rsidRDefault="0020313D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5E3047" w:rsidRDefault="0020313D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5E3047" w:rsidRDefault="0020313D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5E3047" w:rsidRDefault="0020313D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5E3047" w:rsidRDefault="0020313D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5E3047" w:rsidRDefault="0020313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5E3047" w:rsidRDefault="0020313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rinvio dei procedimenti non trattati all’udienza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tenuta dalla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dott.ssa Marcella Pinna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        l’11 giugno 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eguito indicato, sia trasmesso al Pubblico Ministero, al Consiglio degli Avvocati di Tempio Pausania e alla Camera Penale della Gallura.</w:t>
      </w:r>
    </w:p>
    <w:p w:rsidR="005E3047" w:rsidRDefault="005E304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E3047" w:rsidRDefault="0020313D">
      <w:pPr>
        <w:jc w:val="both"/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ALL’UDIENZA PREVISTA DAL RINVIO, SARANNO ESPLETATI I MEDESIMI INCOMBENTI DISPOSTI NEL CORSO DELL’ULTIMA UDIENZA REGOLA</w:t>
      </w:r>
      <w:r>
        <w:rPr>
          <w:rFonts w:ascii="Times New Roman" w:eastAsia="Times New Roman" w:hAnsi="Times New Roman"/>
          <w:b/>
          <w:sz w:val="30"/>
          <w:szCs w:val="30"/>
          <w:u w:val="single"/>
          <w:lang w:eastAsia="it-IT"/>
        </w:rPr>
        <w:t>RMENTE TRATTATA. PERTANTO, LADDOVE SIA PREVISTA L’ESCUSSIONE DEI TESTIMONI, LE PARTI DEDUCENTI SONO ONERATE DELLA LORO TEMPESTIVA CITAZIONE.</w:t>
      </w:r>
    </w:p>
    <w:tbl>
      <w:tblPr>
        <w:tblW w:w="70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3118"/>
      </w:tblGrid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DEL RINVIO D’UDIENZA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925/17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ore 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3236/15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14.09.2020 (dott.ssa Monni)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694/15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937/17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781/13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992/16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5.10.2020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3234/10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885/14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1211/13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936/16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5.10.2020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2047/16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506/19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1238/14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5.10.2020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95/20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1446/15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3212/16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343/18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5.10.2020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1894/10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887/14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2644/15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116/17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5.10.2020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2045/11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383/13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1344/10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767/14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5.10.2020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1981/12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868/15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803CEC" w:rsidTr="00803CEC">
        <w:tblPrEx>
          <w:tblCellMar>
            <w:top w:w="0" w:type="dxa"/>
            <w:bottom w:w="0" w:type="dxa"/>
          </w:tblCellMar>
        </w:tblPrEx>
        <w:trPr>
          <w:trHeight w:val="46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1097/14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1/19</w:t>
            </w:r>
          </w:p>
        </w:tc>
        <w:tc>
          <w:tcPr>
            <w:tcW w:w="311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5.7.2021</w:t>
            </w:r>
          </w:p>
          <w:p w:rsidR="00803CEC" w:rsidRDefault="0080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</w:tbl>
    <w:p w:rsidR="005E3047" w:rsidRDefault="005E3047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</w:p>
    <w:p w:rsidR="005E3047" w:rsidRDefault="005E3047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p w:rsidR="005E3047" w:rsidRDefault="00CA691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12</w:t>
      </w:r>
      <w:r w:rsidR="0020313D">
        <w:rPr>
          <w:rFonts w:ascii="Times New Roman" w:eastAsia="Times New Roman" w:hAnsi="Times New Roman"/>
          <w:sz w:val="24"/>
          <w:szCs w:val="24"/>
          <w:lang w:eastAsia="it-IT"/>
        </w:rPr>
        <w:t>.06.2020</w:t>
      </w:r>
    </w:p>
    <w:p w:rsidR="005E3047" w:rsidRDefault="0020313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GIUDICE </w:t>
      </w:r>
    </w:p>
    <w:p w:rsidR="005E3047" w:rsidRDefault="0020313D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</w:t>
      </w:r>
      <w:r>
        <w:rPr>
          <w:rFonts w:ascii="Times New Roman" w:eastAsia="Times New Roman" w:hAnsi="Times New Roman"/>
          <w:i/>
          <w:lang w:eastAsia="it-IT"/>
        </w:rPr>
        <w:t>Dott.ssa Marcella Pinna</w:t>
      </w:r>
    </w:p>
    <w:p w:rsidR="005E3047" w:rsidRDefault="0020313D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p w:rsidR="005E3047" w:rsidRDefault="005E3047"/>
    <w:sectPr w:rsidR="005E3047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3D" w:rsidRDefault="0020313D">
      <w:pPr>
        <w:spacing w:after="0" w:line="240" w:lineRule="auto"/>
      </w:pPr>
      <w:r>
        <w:separator/>
      </w:r>
    </w:p>
  </w:endnote>
  <w:endnote w:type="continuationSeparator" w:id="0">
    <w:p w:rsidR="0020313D" w:rsidRDefault="0020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C5F" w:rsidRDefault="0020313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3D" w:rsidRDefault="002031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313D" w:rsidRDefault="00203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3047"/>
    <w:rsid w:val="0020313D"/>
    <w:rsid w:val="005E3047"/>
    <w:rsid w:val="00803CEC"/>
    <w:rsid w:val="00C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Bonante</dc:creator>
  <cp:lastModifiedBy>Antonella Bulciolu</cp:lastModifiedBy>
  <cp:revision>3</cp:revision>
  <cp:lastPrinted>2020-05-28T11:41:00Z</cp:lastPrinted>
  <dcterms:created xsi:type="dcterms:W3CDTF">2020-06-12T16:06:00Z</dcterms:created>
  <dcterms:modified xsi:type="dcterms:W3CDTF">2020-06-12T16:11:00Z</dcterms:modified>
</cp:coreProperties>
</file>